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526B" w14:textId="77777777" w:rsidR="00A1219A" w:rsidRDefault="00000000">
      <w:pPr>
        <w:spacing w:line="360" w:lineRule="exact"/>
      </w:pPr>
      <w:r>
        <w:pict w14:anchorId="714E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1pt;margin-top:0;width:479.5pt;height:215.05pt;z-index:-251658752;mso-wrap-distance-left:5pt;mso-wrap-distance-right:5pt;mso-position-horizontal-relative:margin" wrapcoords="0 0">
            <v:imagedata r:id="rId6" o:title="image1"/>
            <w10:wrap anchorx="margin"/>
          </v:shape>
        </w:pict>
      </w:r>
    </w:p>
    <w:p w14:paraId="46CC9675" w14:textId="77777777" w:rsidR="00A1219A" w:rsidRDefault="00A1219A">
      <w:pPr>
        <w:spacing w:line="360" w:lineRule="exact"/>
      </w:pPr>
    </w:p>
    <w:p w14:paraId="31B4DA33" w14:textId="77777777" w:rsidR="00A1219A" w:rsidRDefault="00A1219A">
      <w:pPr>
        <w:spacing w:line="360" w:lineRule="exact"/>
      </w:pPr>
    </w:p>
    <w:p w14:paraId="0223AC40" w14:textId="77777777" w:rsidR="00A1219A" w:rsidRDefault="00A1219A">
      <w:pPr>
        <w:spacing w:line="360" w:lineRule="exact"/>
      </w:pPr>
    </w:p>
    <w:p w14:paraId="2D93BEEF" w14:textId="77777777" w:rsidR="00A1219A" w:rsidRDefault="00A1219A">
      <w:pPr>
        <w:spacing w:line="360" w:lineRule="exact"/>
      </w:pPr>
    </w:p>
    <w:p w14:paraId="1810ACB2" w14:textId="77777777" w:rsidR="00A1219A" w:rsidRDefault="00A1219A">
      <w:pPr>
        <w:spacing w:line="360" w:lineRule="exact"/>
      </w:pPr>
    </w:p>
    <w:p w14:paraId="52BDF949" w14:textId="77777777" w:rsidR="00A1219A" w:rsidRDefault="00A1219A">
      <w:pPr>
        <w:spacing w:line="360" w:lineRule="exact"/>
      </w:pPr>
    </w:p>
    <w:p w14:paraId="5D115071" w14:textId="77777777" w:rsidR="00A1219A" w:rsidRDefault="00A1219A">
      <w:pPr>
        <w:spacing w:line="360" w:lineRule="exact"/>
      </w:pPr>
    </w:p>
    <w:p w14:paraId="7C47E09B" w14:textId="77777777" w:rsidR="00A1219A" w:rsidRDefault="00A1219A">
      <w:pPr>
        <w:spacing w:line="360" w:lineRule="exact"/>
      </w:pPr>
    </w:p>
    <w:p w14:paraId="6C80872D" w14:textId="77777777" w:rsidR="00A1219A" w:rsidRDefault="00A1219A">
      <w:pPr>
        <w:spacing w:line="360" w:lineRule="exact"/>
      </w:pPr>
    </w:p>
    <w:p w14:paraId="19CEC6B5" w14:textId="77777777" w:rsidR="00A1219A" w:rsidRDefault="00A1219A">
      <w:pPr>
        <w:spacing w:line="693" w:lineRule="exact"/>
      </w:pPr>
    </w:p>
    <w:p w14:paraId="2CA9BCE3" w14:textId="77777777" w:rsidR="00A1219A" w:rsidRDefault="00A1219A">
      <w:pPr>
        <w:rPr>
          <w:sz w:val="2"/>
          <w:szCs w:val="2"/>
        </w:rPr>
        <w:sectPr w:rsidR="00A1219A">
          <w:type w:val="continuous"/>
          <w:pgSz w:w="11900" w:h="16840"/>
          <w:pgMar w:top="902" w:right="976" w:bottom="974" w:left="896" w:header="0" w:footer="3" w:gutter="0"/>
          <w:cols w:space="720"/>
          <w:noEndnote/>
          <w:docGrid w:linePitch="360"/>
        </w:sectPr>
      </w:pPr>
    </w:p>
    <w:p w14:paraId="06C00D9C" w14:textId="77777777" w:rsidR="00A1219A" w:rsidRDefault="00A1219A">
      <w:pPr>
        <w:spacing w:line="240" w:lineRule="exact"/>
        <w:rPr>
          <w:sz w:val="19"/>
          <w:szCs w:val="19"/>
        </w:rPr>
      </w:pPr>
    </w:p>
    <w:p w14:paraId="10D6D58B" w14:textId="77777777" w:rsidR="00A1219A" w:rsidRDefault="00A1219A">
      <w:pPr>
        <w:spacing w:before="5" w:after="5" w:line="240" w:lineRule="exact"/>
        <w:rPr>
          <w:sz w:val="19"/>
          <w:szCs w:val="19"/>
        </w:rPr>
      </w:pPr>
    </w:p>
    <w:p w14:paraId="1CCAEDFF" w14:textId="77777777" w:rsidR="00A1219A" w:rsidRDefault="00A1219A">
      <w:pPr>
        <w:rPr>
          <w:sz w:val="2"/>
          <w:szCs w:val="2"/>
        </w:rPr>
        <w:sectPr w:rsidR="00A1219A">
          <w:type w:val="continuous"/>
          <w:pgSz w:w="11900" w:h="16840"/>
          <w:pgMar w:top="5712" w:right="0" w:bottom="1911" w:left="0" w:header="0" w:footer="3" w:gutter="0"/>
          <w:cols w:space="720"/>
          <w:noEndnote/>
          <w:docGrid w:linePitch="360"/>
        </w:sectPr>
      </w:pPr>
    </w:p>
    <w:p w14:paraId="30190177" w14:textId="77777777" w:rsidR="00A1219A" w:rsidRDefault="00000000">
      <w:pPr>
        <w:pStyle w:val="Heading10"/>
        <w:keepNext/>
        <w:keepLines/>
        <w:shd w:val="clear" w:color="auto" w:fill="auto"/>
        <w:ind w:right="20"/>
      </w:pPr>
      <w:bookmarkStart w:id="0" w:name="bookmark0"/>
      <w:r>
        <w:t xml:space="preserve">JOS. PALLWEBER </w:t>
      </w:r>
      <w:r>
        <w:rPr>
          <w:rStyle w:val="Heading19pt"/>
        </w:rPr>
        <w:t xml:space="preserve">in </w:t>
      </w:r>
      <w:r>
        <w:t>MANNHEIM.</w:t>
      </w:r>
      <w:bookmarkEnd w:id="0"/>
    </w:p>
    <w:p w14:paraId="4A5A040D" w14:textId="77777777" w:rsidR="00A1219A" w:rsidRDefault="00000000">
      <w:pPr>
        <w:pStyle w:val="Heading20"/>
        <w:keepNext/>
        <w:keepLines/>
        <w:shd w:val="clear" w:color="auto" w:fill="auto"/>
        <w:ind w:right="20"/>
      </w:pPr>
      <w:bookmarkStart w:id="1" w:name="bookmark1"/>
      <w:r>
        <w:t>Uhr mit springenden Zahlen.</w:t>
      </w:r>
      <w:bookmarkEnd w:id="1"/>
    </w:p>
    <w:p w14:paraId="7A5A4E0C" w14:textId="77777777" w:rsidR="00A1219A" w:rsidRDefault="00000000">
      <w:pPr>
        <w:pStyle w:val="Bodytext30"/>
        <w:shd w:val="clear" w:color="auto" w:fill="auto"/>
        <w:ind w:right="20"/>
        <w:sectPr w:rsidR="00A1219A">
          <w:type w:val="continuous"/>
          <w:pgSz w:w="11900" w:h="16840"/>
          <w:pgMar w:top="5712" w:right="1999" w:bottom="1911" w:left="1419" w:header="0" w:footer="3" w:gutter="0"/>
          <w:cols w:space="720"/>
          <w:noEndnote/>
          <w:docGrid w:linePitch="360"/>
        </w:sectPr>
      </w:pPr>
      <w:r>
        <w:t>Patentirt im Deutschen Reiche vom 8. September 1888 ab.</w:t>
      </w:r>
    </w:p>
    <w:p w14:paraId="75710EB4" w14:textId="77777777" w:rsidR="00A1219A" w:rsidRDefault="00A1219A">
      <w:pPr>
        <w:spacing w:before="76" w:after="76" w:line="240" w:lineRule="exact"/>
        <w:rPr>
          <w:sz w:val="19"/>
          <w:szCs w:val="19"/>
        </w:rPr>
      </w:pPr>
    </w:p>
    <w:p w14:paraId="0D4E0269" w14:textId="77777777" w:rsidR="00A1219A" w:rsidRDefault="00A1219A">
      <w:pPr>
        <w:rPr>
          <w:sz w:val="2"/>
          <w:szCs w:val="2"/>
        </w:rPr>
        <w:sectPr w:rsidR="00A1219A">
          <w:type w:val="continuous"/>
          <w:pgSz w:w="11900" w:h="16840"/>
          <w:pgMar w:top="5712" w:right="0" w:bottom="1911" w:left="0" w:header="0" w:footer="3" w:gutter="0"/>
          <w:cols w:space="720"/>
          <w:noEndnote/>
          <w:docGrid w:linePitch="360"/>
        </w:sectPr>
      </w:pPr>
    </w:p>
    <w:p w14:paraId="04BF22BB" w14:textId="77777777" w:rsidR="00A1219A" w:rsidRDefault="00000000">
      <w:pPr>
        <w:pStyle w:val="Bodytext20"/>
        <w:shd w:val="clear" w:color="auto" w:fill="auto"/>
        <w:ind w:firstLine="260"/>
      </w:pPr>
      <w:r>
        <w:t>Auf beiliegender Zeichnung zeigen:</w:t>
      </w:r>
    </w:p>
    <w:p w14:paraId="33A41655" w14:textId="77777777" w:rsidR="00A1219A" w:rsidRDefault="00000000">
      <w:pPr>
        <w:pStyle w:val="Bodytext20"/>
        <w:shd w:val="clear" w:color="auto" w:fill="auto"/>
        <w:ind w:firstLine="260"/>
      </w:pPr>
      <w:r>
        <w:t>Fig. 1 die Ansicht des Mechanismus,</w:t>
      </w:r>
    </w:p>
    <w:p w14:paraId="38F98FC6" w14:textId="77777777" w:rsidR="00A1219A" w:rsidRDefault="00000000">
      <w:pPr>
        <w:pStyle w:val="Bodytext20"/>
        <w:shd w:val="clear" w:color="auto" w:fill="auto"/>
        <w:ind w:firstLine="260"/>
      </w:pPr>
      <w:r>
        <w:t>Fig. 2 die Stellung des hochgehobenen Hebels,</w:t>
      </w:r>
    </w:p>
    <w:p w14:paraId="590D710D" w14:textId="77777777" w:rsidR="00A1219A" w:rsidRDefault="00000000">
      <w:pPr>
        <w:pStyle w:val="Bodytext20"/>
        <w:shd w:val="clear" w:color="auto" w:fill="auto"/>
        <w:ind w:firstLine="260"/>
      </w:pPr>
      <w:r>
        <w:t>Fig. 3 die Stellung des Hebels im Eingriff mit dem Einheitsrad,</w:t>
      </w:r>
    </w:p>
    <w:p w14:paraId="73B6DC8E" w14:textId="77777777" w:rsidR="00A1219A" w:rsidRDefault="00000000">
      <w:pPr>
        <w:pStyle w:val="Bodytext20"/>
        <w:shd w:val="clear" w:color="auto" w:fill="auto"/>
        <w:ind w:firstLine="260"/>
      </w:pPr>
      <w:r>
        <w:t>Fig. 4 das Einheitsrad,</w:t>
      </w:r>
    </w:p>
    <w:p w14:paraId="493835D0" w14:textId="77777777" w:rsidR="00A1219A" w:rsidRDefault="00000000">
      <w:pPr>
        <w:pStyle w:val="Bodytext20"/>
        <w:shd w:val="clear" w:color="auto" w:fill="auto"/>
        <w:ind w:firstLine="260"/>
      </w:pPr>
      <w:r>
        <w:t>Fig. 5 das Zehnerrad,</w:t>
      </w:r>
    </w:p>
    <w:p w14:paraId="0C753AB7" w14:textId="77777777" w:rsidR="00A1219A" w:rsidRDefault="00000000">
      <w:pPr>
        <w:pStyle w:val="Bodytext20"/>
        <w:shd w:val="clear" w:color="auto" w:fill="auto"/>
        <w:ind w:firstLine="260"/>
      </w:pPr>
      <w:r>
        <w:t>Fig. 6 das Stundenrad,</w:t>
      </w:r>
    </w:p>
    <w:p w14:paraId="085A4345" w14:textId="77777777" w:rsidR="00A1219A" w:rsidRDefault="00000000">
      <w:pPr>
        <w:pStyle w:val="Bodytext20"/>
        <w:shd w:val="clear" w:color="auto" w:fill="auto"/>
        <w:ind w:firstLine="260"/>
      </w:pPr>
      <w:r>
        <w:t>Fig. 7 die Anordnung des Hebels.</w:t>
      </w:r>
    </w:p>
    <w:p w14:paraId="09D357CE" w14:textId="77777777" w:rsidR="00A1219A" w:rsidRDefault="00000000">
      <w:pPr>
        <w:pStyle w:val="Bodytext20"/>
        <w:shd w:val="clear" w:color="auto" w:fill="auto"/>
        <w:ind w:firstLine="260"/>
      </w:pPr>
      <w:r>
        <w:t>Wie aus der Zeichnung, Fig. 1, welche die Anordnung für eine Uhr mit jede Minute wechselnden Zahlen zeigt, ersichtlich wird, be</w:t>
      </w:r>
      <w:r>
        <w:softHyphen/>
        <w:t xml:space="preserve">steht der an der Platine </w:t>
      </w:r>
      <w:r>
        <w:rPr>
          <w:rStyle w:val="Bodytext2Italic"/>
        </w:rPr>
        <w:t>e</w:t>
      </w:r>
      <w:r>
        <w:t xml:space="preserve"> angeordnete Mecha</w:t>
      </w:r>
      <w:r>
        <w:softHyphen/>
        <w:t xml:space="preserve">nismus aus den beiden Wellenlagern </w:t>
      </w:r>
      <w:r>
        <w:rPr>
          <w:rStyle w:val="Bodytext2Italic"/>
        </w:rPr>
        <w:t>ff,</w:t>
      </w:r>
      <w:r>
        <w:t xml:space="preserve"> der Welle </w:t>
      </w:r>
      <w:r>
        <w:rPr>
          <w:rStyle w:val="Bodytext2Italic"/>
        </w:rPr>
        <w:t>g,</w:t>
      </w:r>
      <w:r>
        <w:t xml:space="preserve"> den auf letzterer angebrachten drei Rädern </w:t>
      </w:r>
      <w:r>
        <w:rPr>
          <w:rStyle w:val="Bodytext2Italic"/>
        </w:rPr>
        <w:t>h</w:t>
      </w:r>
      <w:r>
        <w:t xml:space="preserve"> (Minuten-Einerrad), </w:t>
      </w:r>
      <w:r>
        <w:rPr>
          <w:rStyle w:val="Bodytext2Italic"/>
        </w:rPr>
        <w:t>i</w:t>
      </w:r>
      <w:r>
        <w:t xml:space="preserve"> (Zehnerrad) und </w:t>
      </w:r>
      <w:r>
        <w:rPr>
          <w:rStyle w:val="Bodytext2Italic"/>
        </w:rPr>
        <w:t>k</w:t>
      </w:r>
      <w:r>
        <w:t xml:space="preserve"> (Stundenrad), den auf der an der Platine befestigten Welle </w:t>
      </w:r>
      <w:r>
        <w:rPr>
          <w:rStyle w:val="Bodytext2Italic"/>
        </w:rPr>
        <w:t>l</w:t>
      </w:r>
      <w:r>
        <w:t xml:space="preserve"> drehbar angebrachten Sperr</w:t>
      </w:r>
      <w:r>
        <w:softHyphen/>
        <w:t xml:space="preserve">plättchen </w:t>
      </w:r>
      <w:r>
        <w:rPr>
          <w:rStyle w:val="Bodytext2Italic"/>
        </w:rPr>
        <w:t>m n</w:t>
      </w:r>
      <w:r>
        <w:t xml:space="preserve"> und 0, welche die Räder </w:t>
      </w:r>
      <w:r>
        <w:rPr>
          <w:rStyle w:val="Bodytext2Italic"/>
        </w:rPr>
        <w:t>h i</w:t>
      </w:r>
      <w:r>
        <w:t xml:space="preserve"> und </w:t>
      </w:r>
      <w:r>
        <w:rPr>
          <w:rStyle w:val="Bodytext2Italic"/>
        </w:rPr>
        <w:t>k</w:t>
      </w:r>
      <w:r>
        <w:t xml:space="preserve"> während der Zwischenzeit in Ruhe halten, und dem aus der Brücke </w:t>
      </w:r>
      <w:r>
        <w:rPr>
          <w:rStyle w:val="Bodytext2Italic"/>
        </w:rPr>
        <w:t>b</w:t>
      </w:r>
      <w:r>
        <w:t xml:space="preserve">, der Sperrplatte </w:t>
      </w:r>
      <w:r>
        <w:rPr>
          <w:rStyle w:val="Bodytext2Italic"/>
        </w:rPr>
        <w:t xml:space="preserve">c </w:t>
      </w:r>
      <w:r>
        <w:t xml:space="preserve">und dem Ausgleichungsgewicht </w:t>
      </w:r>
      <w:r>
        <w:rPr>
          <w:rStyle w:val="Bodytext2Italic"/>
        </w:rPr>
        <w:t>d</w:t>
      </w:r>
      <w:r>
        <w:t xml:space="preserve"> bestehenden Hebel, Fig. 7, welcher durch Draht </w:t>
      </w:r>
      <w:r>
        <w:rPr>
          <w:rStyle w:val="Bodytext2Italic"/>
        </w:rPr>
        <w:t>p,</w:t>
      </w:r>
      <w:r>
        <w:t xml:space="preserve"> Fig. 1 bis 3, mit dem Gehwerk der Uhr verbunden ist, und in Verbindung mit den drei Rädern </w:t>
      </w:r>
      <w:r>
        <w:rPr>
          <w:rStyle w:val="Bodytext2Italic"/>
        </w:rPr>
        <w:t>h</w:t>
      </w:r>
      <w:r>
        <w:t xml:space="preserve">, </w:t>
      </w:r>
      <w:r>
        <w:rPr>
          <w:rStyle w:val="Bodytext2Italic"/>
        </w:rPr>
        <w:t>i</w:t>
      </w:r>
      <w:r>
        <w:t xml:space="preserve"> und </w:t>
      </w:r>
      <w:r>
        <w:rPr>
          <w:rStyle w:val="Bodytext2Italic"/>
        </w:rPr>
        <w:t>k,</w:t>
      </w:r>
      <w:r>
        <w:t xml:space="preserve"> welche mit verschiedenartigen Ein</w:t>
      </w:r>
      <w:r>
        <w:softHyphen/>
        <w:t>schnitten versehen sind, den wesentlichen Theil der Erfindung bildet.</w:t>
      </w:r>
    </w:p>
    <w:p w14:paraId="0BDC33FC" w14:textId="7F78C122" w:rsidR="00A1219A" w:rsidRDefault="00000000">
      <w:pPr>
        <w:pStyle w:val="Bodytext20"/>
        <w:shd w:val="clear" w:color="auto" w:fill="auto"/>
        <w:ind w:firstLine="260"/>
      </w:pPr>
      <w:r>
        <w:t xml:space="preserve">Dieser Hebel, Fig. 7, wird durch den Draht </w:t>
      </w:r>
      <w:r>
        <w:rPr>
          <w:rStyle w:val="Bodytext2Italic"/>
        </w:rPr>
        <w:t xml:space="preserve">p, </w:t>
      </w:r>
      <w:r>
        <w:t>welcher mit dem Gehwerk durch einen ge</w:t>
      </w:r>
      <w:r>
        <w:softHyphen/>
        <w:t>wöhnlichen Hebel verbunden ist, derart in die Höhe gezogen, Fig. 2, dafs dessen Sperr</w:t>
      </w:r>
      <w:r>
        <w:softHyphen/>
        <w:t xml:space="preserve">platte </w:t>
      </w:r>
      <w:r>
        <w:rPr>
          <w:rStyle w:val="Bodytext2Italic"/>
        </w:rPr>
        <w:t>c</w:t>
      </w:r>
      <w:r>
        <w:t xml:space="preserve"> selbstthätig in einen Einschnitt des Einerrades </w:t>
      </w:r>
      <w:r>
        <w:rPr>
          <w:rStyle w:val="Bodytext2Italic"/>
        </w:rPr>
        <w:t>h</w:t>
      </w:r>
      <w:r>
        <w:t xml:space="preserve"> einfallen kann, worauf der Draht </w:t>
      </w:r>
      <w:r>
        <w:rPr>
          <w:rStyle w:val="Bodytext2Italic"/>
        </w:rPr>
        <w:t xml:space="preserve">p </w:t>
      </w:r>
      <w:r>
        <w:t xml:space="preserve">abfällt und das Rad </w:t>
      </w:r>
      <w:r>
        <w:rPr>
          <w:rStyle w:val="Bodytext2Italic"/>
        </w:rPr>
        <w:t>h,</w:t>
      </w:r>
      <w:r>
        <w:t xml:space="preserve"> nachdem es durch den</w:t>
      </w:r>
      <w:r>
        <w:br w:type="column"/>
      </w:r>
      <w:r>
        <w:t>infolge seines Eigengewichtes wieder zurück</w:t>
      </w:r>
      <w:r>
        <w:softHyphen/>
        <w:t xml:space="preserve">fallenden Hebel um ein Zehntel fortbewegt wurde, von der Sperrplatte </w:t>
      </w:r>
      <w:r>
        <w:rPr>
          <w:rStyle w:val="Bodytext2Italic"/>
        </w:rPr>
        <w:t>c</w:t>
      </w:r>
      <w:r>
        <w:t xml:space="preserve"> und dem Sperr</w:t>
      </w:r>
      <w:r>
        <w:softHyphen/>
        <w:t xml:space="preserve">plättchen </w:t>
      </w:r>
      <w:r>
        <w:rPr>
          <w:rStyle w:val="Bodytext2Italic"/>
        </w:rPr>
        <w:t>m</w:t>
      </w:r>
      <w:r>
        <w:t xml:space="preserve"> in der in Fig. 3 gezeigten Lage festgehalten wird. Dabei legt sich die konisch geformte Biegung der Sperrplatte </w:t>
      </w:r>
      <w:r>
        <w:rPr>
          <w:rStyle w:val="Bodytext2Italic"/>
        </w:rPr>
        <w:t>c</w:t>
      </w:r>
      <w:r>
        <w:t xml:space="preserve"> gegen die Platine </w:t>
      </w:r>
      <w:r>
        <w:rPr>
          <w:rStyle w:val="Bodytext2Italic"/>
        </w:rPr>
        <w:t>e</w:t>
      </w:r>
      <w:r>
        <w:t xml:space="preserve"> und verhindert, in Verbindung mit dem Plättchen </w:t>
      </w:r>
      <w:r>
        <w:rPr>
          <w:rStyle w:val="Bodytext2Italic"/>
        </w:rPr>
        <w:t>e,</w:t>
      </w:r>
      <w:r>
        <w:t xml:space="preserve"> ein Weitergehen des Einer</w:t>
      </w:r>
      <w:r>
        <w:softHyphen/>
        <w:t xml:space="preserve">rades </w:t>
      </w:r>
      <w:r>
        <w:rPr>
          <w:rStyle w:val="Bodytext2Italic"/>
        </w:rPr>
        <w:t>h,</w:t>
      </w:r>
      <w:r>
        <w:t xml:space="preserve"> Fig. 3.</w:t>
      </w:r>
    </w:p>
    <w:p w14:paraId="19C2FC3A" w14:textId="77777777" w:rsidR="00A1219A" w:rsidRDefault="00000000">
      <w:pPr>
        <w:pStyle w:val="Bodytext20"/>
        <w:shd w:val="clear" w:color="auto" w:fill="auto"/>
        <w:ind w:firstLine="260"/>
      </w:pPr>
      <w:r>
        <w:t xml:space="preserve">Um zu vermeiden, dafs die Sperrplatte </w:t>
      </w:r>
      <w:r>
        <w:rPr>
          <w:rStyle w:val="Bodytext2Italic"/>
        </w:rPr>
        <w:t xml:space="preserve">c </w:t>
      </w:r>
      <w:r>
        <w:t xml:space="preserve">beim Anprallen an die Platine </w:t>
      </w:r>
      <w:r>
        <w:rPr>
          <w:rStyle w:val="Bodytext2Italic"/>
        </w:rPr>
        <w:t>e</w:t>
      </w:r>
      <w:r>
        <w:t xml:space="preserve"> zurück</w:t>
      </w:r>
      <w:r>
        <w:softHyphen/>
        <w:t xml:space="preserve">geschleudert werde, wodurch das Rad </w:t>
      </w:r>
      <w:r>
        <w:rPr>
          <w:rStyle w:val="Bodytext2Italic"/>
        </w:rPr>
        <w:t>h</w:t>
      </w:r>
      <w:r>
        <w:t xml:space="preserve"> bezw. die drei Räder </w:t>
      </w:r>
      <w:r>
        <w:rPr>
          <w:rStyle w:val="Bodytext2Italic"/>
        </w:rPr>
        <w:t>h i</w:t>
      </w:r>
      <w:r>
        <w:t xml:space="preserve"> und </w:t>
      </w:r>
      <w:r>
        <w:rPr>
          <w:rStyle w:val="Bodytext2Italic"/>
        </w:rPr>
        <w:t>k</w:t>
      </w:r>
      <w:r>
        <w:t xml:space="preserve"> mehr als einen Ein</w:t>
      </w:r>
      <w:r>
        <w:softHyphen/>
        <w:t xml:space="preserve">schnitt passiren könnten, ist an der Platine </w:t>
      </w:r>
      <w:r>
        <w:rPr>
          <w:rStyle w:val="Bodytext2Italic"/>
        </w:rPr>
        <w:t xml:space="preserve">e </w:t>
      </w:r>
      <w:r>
        <w:t>ein Tuchstückchen x oder ein sonstiger elasti</w:t>
      </w:r>
      <w:r>
        <w:softHyphen/>
        <w:t>scher Gegenstand angebracht, welcher durch seine Federung ein Weitergehen der Räder unmöglich macht.</w:t>
      </w:r>
    </w:p>
    <w:p w14:paraId="685300F4" w14:textId="77777777" w:rsidR="00A1219A" w:rsidRDefault="00000000">
      <w:pPr>
        <w:pStyle w:val="Bodytext20"/>
        <w:shd w:val="clear" w:color="auto" w:fill="auto"/>
        <w:ind w:firstLine="260"/>
      </w:pPr>
      <w:r>
        <w:t>Diese Federung bewirkt aufserdem ein fast geräuschloses Stillstehen und Weiterbewegen der Räder.</w:t>
      </w:r>
    </w:p>
    <w:p w14:paraId="53588035" w14:textId="77777777" w:rsidR="00A1219A" w:rsidRDefault="00000000">
      <w:pPr>
        <w:pStyle w:val="Bodytext20"/>
        <w:shd w:val="clear" w:color="auto" w:fill="auto"/>
        <w:ind w:firstLine="260"/>
      </w:pPr>
      <w:r>
        <w:t xml:space="preserve">Nach Ablauf von 10 Minuten tritt das zwölf- theilige Zehnerrad </w:t>
      </w:r>
      <w:r>
        <w:rPr>
          <w:rStyle w:val="Bodytext2Italic"/>
        </w:rPr>
        <w:t>i,</w:t>
      </w:r>
      <w:r>
        <w:t xml:space="preserve"> Fig. 5, in Thätigkeit; die Sperrplatte c fällt nämlich dann in den am Einheitsrad </w:t>
      </w:r>
      <w:r>
        <w:rPr>
          <w:rStyle w:val="Bodytext2Italic"/>
        </w:rPr>
        <w:t>h</w:t>
      </w:r>
      <w:r>
        <w:t xml:space="preserve"> angebrachten tieferen Einschnitt </w:t>
      </w:r>
      <w:r>
        <w:rPr>
          <w:rStyle w:val="Bodytext2Italic"/>
        </w:rPr>
        <w:t xml:space="preserve">q, </w:t>
      </w:r>
      <w:r>
        <w:t xml:space="preserve">Fig. 2 bis 4, und nimmt, nachdem sich die Platte </w:t>
      </w:r>
      <w:r>
        <w:rPr>
          <w:rStyle w:val="Bodytext2Italic"/>
        </w:rPr>
        <w:t>c</w:t>
      </w:r>
      <w:r>
        <w:t xml:space="preserve"> und das Rad </w:t>
      </w:r>
      <w:r>
        <w:rPr>
          <w:rStyle w:val="Bodytext2Italic"/>
        </w:rPr>
        <w:t>h</w:t>
      </w:r>
      <w:r>
        <w:t xml:space="preserve"> um ein entsprechendes Stück bewegt haben und die Platte in den Einschnitt des Zehnerrades </w:t>
      </w:r>
      <w:r>
        <w:rPr>
          <w:rStyle w:val="Bodytext2Italic"/>
        </w:rPr>
        <w:t>i</w:t>
      </w:r>
      <w:r>
        <w:t xml:space="preserve"> eingefallen ist, auch dieses, und zwar um einen Zahn, mithin um y</w:t>
      </w:r>
      <w:r>
        <w:rPr>
          <w:vertAlign w:val="subscript"/>
        </w:rPr>
        <w:t>i2</w:t>
      </w:r>
      <w:r>
        <w:t xml:space="preserve"> Theil des Umfanges mit sich, bis es wiederum zugleich mit dem Rade </w:t>
      </w:r>
      <w:r>
        <w:rPr>
          <w:rStyle w:val="Bodytext2Italic"/>
        </w:rPr>
        <w:t>h</w:t>
      </w:r>
      <w:r>
        <w:t xml:space="preserve"> festgehalten wird.</w:t>
      </w:r>
    </w:p>
    <w:p w14:paraId="053B5CDB" w14:textId="77777777" w:rsidR="00A1219A" w:rsidRDefault="00000000">
      <w:pPr>
        <w:pStyle w:val="Bodytext20"/>
        <w:shd w:val="clear" w:color="auto" w:fill="auto"/>
        <w:ind w:firstLine="260"/>
        <w:sectPr w:rsidR="00A1219A">
          <w:type w:val="continuous"/>
          <w:pgSz w:w="11900" w:h="16840"/>
          <w:pgMar w:top="5712" w:right="1999" w:bottom="1911" w:left="1419" w:header="0" w:footer="3" w:gutter="0"/>
          <w:cols w:num="2" w:sep="1" w:space="178"/>
          <w:noEndnote/>
          <w:docGrid w:linePitch="360"/>
        </w:sectPr>
      </w:pPr>
      <w:r>
        <w:t xml:space="preserve">Damit auch das Stundenrad </w:t>
      </w:r>
      <w:r>
        <w:rPr>
          <w:rStyle w:val="Bodytext2Italic"/>
        </w:rPr>
        <w:t>k,</w:t>
      </w:r>
      <w:r>
        <w:t xml:space="preserve"> Fig. 6, in derselben Weise wie </w:t>
      </w:r>
      <w:r>
        <w:rPr>
          <w:rStyle w:val="Bodytext2Italic"/>
        </w:rPr>
        <w:t>h</w:t>
      </w:r>
      <w:r>
        <w:t xml:space="preserve"> und </w:t>
      </w:r>
      <w:r>
        <w:rPr>
          <w:rStyle w:val="Bodytext2Italic"/>
        </w:rPr>
        <w:t>i</w:t>
      </w:r>
      <w:r>
        <w:t xml:space="preserve"> bewegt werden kann, sind im zwölftheiligen Zehnerradei, Fig. 5,</w:t>
      </w:r>
    </w:p>
    <w:p w14:paraId="5165EABD" w14:textId="77777777" w:rsidR="00A1219A" w:rsidRDefault="00A1219A">
      <w:pPr>
        <w:spacing w:line="178" w:lineRule="exact"/>
        <w:rPr>
          <w:sz w:val="14"/>
          <w:szCs w:val="14"/>
        </w:rPr>
      </w:pPr>
    </w:p>
    <w:p w14:paraId="4DEB42CE" w14:textId="77777777" w:rsidR="00A1219A" w:rsidRDefault="00A1219A">
      <w:pPr>
        <w:rPr>
          <w:sz w:val="2"/>
          <w:szCs w:val="2"/>
        </w:rPr>
        <w:sectPr w:rsidR="00A1219A">
          <w:type w:val="continuous"/>
          <w:pgSz w:w="11900" w:h="16840"/>
          <w:pgMar w:top="902" w:right="0" w:bottom="902" w:left="0" w:header="0" w:footer="3" w:gutter="0"/>
          <w:cols w:space="720"/>
          <w:noEndnote/>
          <w:docGrid w:linePitch="360"/>
        </w:sectPr>
      </w:pPr>
    </w:p>
    <w:p w14:paraId="556EB320" w14:textId="696915DD" w:rsidR="00A1219A" w:rsidRDefault="00A1219A">
      <w:pPr>
        <w:spacing w:line="360" w:lineRule="exact"/>
      </w:pPr>
    </w:p>
    <w:p w14:paraId="12DAA7BF" w14:textId="56962D3C" w:rsidR="004A1BDD" w:rsidRDefault="004A1BDD">
      <w:r>
        <w:br w:type="page"/>
      </w:r>
    </w:p>
    <w:p w14:paraId="47CA4FBD" w14:textId="77777777" w:rsidR="004A1BDD" w:rsidRDefault="004A1BDD" w:rsidP="004A1BDD">
      <w:pPr>
        <w:pStyle w:val="Bodytext20"/>
        <w:shd w:val="clear" w:color="auto" w:fill="auto"/>
      </w:pPr>
      <w:r>
        <w:lastRenderedPageBreak/>
        <w:t xml:space="preserve">zwei sich gegenüberstehende tiefere Einschnitte r derart angebracht, dafs die Sperrplatte </w:t>
      </w:r>
      <w:r>
        <w:rPr>
          <w:rStyle w:val="Bodytext2Italic"/>
        </w:rPr>
        <w:t>c,</w:t>
      </w:r>
      <w:r>
        <w:t xml:space="preserve"> wenn sie in einen dieser Einschnitte </w:t>
      </w:r>
      <w:r>
        <w:rPr>
          <w:rStyle w:val="Bodytext2Italic"/>
        </w:rPr>
        <w:t>r</w:t>
      </w:r>
      <w:r>
        <w:t xml:space="preserve"> und zugleich bezw. gleichzeitig in den tieferen Einschnitt </w:t>
      </w:r>
      <w:r>
        <w:rPr>
          <w:rStyle w:val="Bodytext2Italic"/>
        </w:rPr>
        <w:t xml:space="preserve">q </w:t>
      </w:r>
      <w:r>
        <w:t xml:space="preserve">des Rades </w:t>
      </w:r>
      <w:r>
        <w:rPr>
          <w:rStyle w:val="Bodytext2Italic"/>
        </w:rPr>
        <w:t>h</w:t>
      </w:r>
      <w:r>
        <w:t xml:space="preserve"> einfällt, auch in einen Einschnitt des dritten Rades </w:t>
      </w:r>
      <w:r>
        <w:rPr>
          <w:rStyle w:val="Bodytext2Italic"/>
        </w:rPr>
        <w:t>k</w:t>
      </w:r>
      <w:r>
        <w:t xml:space="preserve"> (das Stundenrad) nach Ab</w:t>
      </w:r>
      <w:r>
        <w:softHyphen/>
        <w:t>lauf jeder Stunde einfallen und dasselbe um V</w:t>
      </w:r>
      <w:r>
        <w:rPr>
          <w:vertAlign w:val="subscript"/>
        </w:rPr>
        <w:t>19</w:t>
      </w:r>
      <w:r>
        <w:t xml:space="preserve"> mitnehmen mufs.</w:t>
      </w:r>
    </w:p>
    <w:p w14:paraId="3761D460" w14:textId="77777777" w:rsidR="004A1BDD" w:rsidRDefault="004A1BDD" w:rsidP="004A1BDD">
      <w:pPr>
        <w:pStyle w:val="Bodytext20"/>
        <w:shd w:val="clear" w:color="auto" w:fill="auto"/>
        <w:spacing w:after="185"/>
        <w:ind w:firstLine="240"/>
      </w:pPr>
      <w:r>
        <w:t>Der vorstehend beschriebene Mechanismus bewerkstelligt die Bewegung mehrerer Räder schon mit i g Uebergewicht des Hebels, so dafs sich diese Schaltung für Uhren oder an</w:t>
      </w:r>
      <w:r>
        <w:softHyphen/>
        <w:t>dere Zählwerke, bei denen die Zugkraft an sich eine sehr kleine ist und nicht allzu sehr in Ansjaruch genommen werden kann, besonders gut eignet. In der praktisch erprobten Ein</w:t>
      </w:r>
      <w:r>
        <w:softHyphen/>
        <w:t>fachheit und dem zuverlässigen Gang der be</w:t>
      </w:r>
      <w:r>
        <w:softHyphen/>
        <w:t>schriebenen Anordnung, in ihrer Wirkungs</w:t>
      </w:r>
      <w:r>
        <w:softHyphen/>
      </w:r>
      <w:r>
        <w:t>weise, sowie in der bisher nicht angewendeten Construction des Hebels Fig. 7 und der mit verschieden tiefen Einschnitten versehenen Rä</w:t>
      </w:r>
      <w:r>
        <w:softHyphen/>
        <w:t xml:space="preserve">der </w:t>
      </w:r>
      <w:r>
        <w:rPr>
          <w:rStyle w:val="Bodytext2Italic"/>
        </w:rPr>
        <w:t>h i</w:t>
      </w:r>
      <w:r>
        <w:t xml:space="preserve"> und </w:t>
      </w:r>
      <w:r>
        <w:rPr>
          <w:rStyle w:val="Bodytext2Italic"/>
        </w:rPr>
        <w:t>k</w:t>
      </w:r>
      <w:r>
        <w:t xml:space="preserve"> liegt gegenüber den bisher be</w:t>
      </w:r>
      <w:r>
        <w:softHyphen/>
        <w:t>kannten Einrichtungen an Uhren mit springen</w:t>
      </w:r>
      <w:r>
        <w:softHyphen/>
        <w:t>den Zahlen das Eigenthümliche der Erfindung.</w:t>
      </w:r>
    </w:p>
    <w:p w14:paraId="3F1D266A" w14:textId="77777777" w:rsidR="004A1BDD" w:rsidRDefault="004A1BDD" w:rsidP="004A1BDD">
      <w:pPr>
        <w:pStyle w:val="Bodytext30"/>
        <w:shd w:val="clear" w:color="auto" w:fill="auto"/>
        <w:spacing w:after="69" w:line="130" w:lineRule="exact"/>
        <w:ind w:left="460"/>
      </w:pPr>
      <w:r>
        <w:rPr>
          <w:rStyle w:val="Bodytext2Italic"/>
        </w:rPr>
        <w:t>Patent-Anspruch:</w:t>
      </w:r>
    </w:p>
    <w:p w14:paraId="5C578B8B" w14:textId="77777777" w:rsidR="004A1BDD" w:rsidRDefault="004A1BDD" w:rsidP="004A1BDD">
      <w:pPr>
        <w:pStyle w:val="Bodytext20"/>
        <w:shd w:val="clear" w:color="auto" w:fill="auto"/>
        <w:ind w:firstLine="240"/>
        <w:sectPr w:rsidR="004A1BDD" w:rsidSect="004A1BDD">
          <w:footerReference w:type="default" r:id="rId7"/>
          <w:type w:val="continuous"/>
          <w:pgSz w:w="11900" w:h="16840"/>
          <w:pgMar w:top="1960" w:right="1507" w:bottom="9916" w:left="1955" w:header="0" w:footer="3" w:gutter="0"/>
          <w:cols w:num="2" w:sep="1" w:space="197"/>
          <w:noEndnote/>
          <w:docGrid w:linePitch="360"/>
        </w:sectPr>
      </w:pPr>
      <w:r>
        <w:t>Eine Uhr mit springenden Zahlen, bei welcher die nächst höhere Nummerscheibe, deren Durch</w:t>
      </w:r>
      <w:r>
        <w:softHyphen/>
        <w:t>messer etwas kleiner ist als der der nächst niedrigeren, dadurch mit letzterer gekuppelt wird, dafs der treibende Sperrkegel zu gewissen Zeiten in einen tieferen Einschnitt der gröfseren Scheibe einfällt, so dafs er gleichzeitig in einen Einschnitt der kleineren Scheibe greift.</w:t>
      </w:r>
    </w:p>
    <w:p w14:paraId="259147F0" w14:textId="77777777" w:rsidR="004A1BDD" w:rsidRDefault="004A1BDD" w:rsidP="004A1BDD">
      <w:pPr>
        <w:spacing w:line="240" w:lineRule="exact"/>
        <w:rPr>
          <w:sz w:val="19"/>
          <w:szCs w:val="19"/>
        </w:rPr>
      </w:pPr>
    </w:p>
    <w:p w14:paraId="51818001" w14:textId="77777777" w:rsidR="004A1BDD" w:rsidRDefault="004A1BDD" w:rsidP="004A1BDD">
      <w:pPr>
        <w:spacing w:line="240" w:lineRule="exact"/>
        <w:rPr>
          <w:sz w:val="19"/>
          <w:szCs w:val="19"/>
        </w:rPr>
      </w:pPr>
    </w:p>
    <w:p w14:paraId="70187A94" w14:textId="77777777" w:rsidR="004A1BDD" w:rsidRDefault="004A1BDD" w:rsidP="004A1BDD">
      <w:pPr>
        <w:spacing w:line="240" w:lineRule="exact"/>
        <w:rPr>
          <w:sz w:val="19"/>
          <w:szCs w:val="19"/>
        </w:rPr>
      </w:pPr>
    </w:p>
    <w:p w14:paraId="76238642" w14:textId="77777777" w:rsidR="004A1BDD" w:rsidRDefault="004A1BDD" w:rsidP="004A1BDD">
      <w:pPr>
        <w:spacing w:before="69" w:after="69" w:line="240" w:lineRule="exact"/>
        <w:rPr>
          <w:sz w:val="19"/>
          <w:szCs w:val="19"/>
        </w:rPr>
      </w:pPr>
    </w:p>
    <w:p w14:paraId="4BE293FA" w14:textId="77777777" w:rsidR="004A1BDD" w:rsidRDefault="004A1BDD" w:rsidP="004A1BDD">
      <w:pPr>
        <w:rPr>
          <w:sz w:val="2"/>
          <w:szCs w:val="2"/>
        </w:rPr>
        <w:sectPr w:rsidR="004A1BDD">
          <w:type w:val="continuous"/>
          <w:pgSz w:w="11900" w:h="16840"/>
          <w:pgMar w:top="1960" w:right="0" w:bottom="1960" w:left="0" w:header="0" w:footer="3" w:gutter="0"/>
          <w:cols w:space="720"/>
          <w:noEndnote/>
          <w:docGrid w:linePitch="360"/>
        </w:sectPr>
      </w:pPr>
    </w:p>
    <w:p w14:paraId="4E53BD5A" w14:textId="77777777" w:rsidR="004A1BDD" w:rsidRDefault="004A1BDD" w:rsidP="004A1BDD">
      <w:pPr>
        <w:pStyle w:val="Bodytext30"/>
        <w:shd w:val="clear" w:color="auto" w:fill="auto"/>
        <w:spacing w:line="130" w:lineRule="exact"/>
        <w:ind w:right="20"/>
      </w:pPr>
      <w:r>
        <w:t>Hierzu i Blatt Zeichnungen.</w:t>
      </w:r>
    </w:p>
    <w:p w14:paraId="69620B0C" w14:textId="77777777" w:rsidR="00A1219A" w:rsidRDefault="00A1219A">
      <w:pPr>
        <w:rPr>
          <w:sz w:val="2"/>
          <w:szCs w:val="2"/>
        </w:rPr>
      </w:pPr>
    </w:p>
    <w:sectPr w:rsidR="00A1219A">
      <w:type w:val="continuous"/>
      <w:pgSz w:w="11900" w:h="16840"/>
      <w:pgMar w:top="902" w:right="976" w:bottom="902" w:left="8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A9E9" w14:textId="77777777" w:rsidR="004720B6" w:rsidRDefault="004720B6">
      <w:r>
        <w:separator/>
      </w:r>
    </w:p>
  </w:endnote>
  <w:endnote w:type="continuationSeparator" w:id="0">
    <w:p w14:paraId="6D988DFD" w14:textId="77777777" w:rsidR="004720B6" w:rsidRDefault="0047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0E95" w14:textId="77777777" w:rsidR="004A1BDD" w:rsidRDefault="004A1BDD">
    <w:pPr>
      <w:rPr>
        <w:sz w:val="2"/>
        <w:szCs w:val="2"/>
      </w:rPr>
    </w:pPr>
    <w:r>
      <w:pict w14:anchorId="7D94163C">
        <v:shapetype id="_x0000_t202" coordsize="21600,21600" o:spt="202" path="m,l,21600r21600,l21600,xe">
          <v:stroke joinstyle="miter"/>
          <v:path gradientshapeok="t" o:connecttype="rect"/>
        </v:shapetype>
        <v:shape id="_x0000_s1025" type="#_x0000_t202" style="position:absolute;margin-left:241.75pt;margin-top:742.45pt;width:133.45pt;height:4.1pt;z-index:-251657216;mso-wrap-style:none;mso-wrap-distance-left:5pt;mso-wrap-distance-right:5pt;mso-position-horizontal-relative:page;mso-position-vertical-relative:page" wrapcoords="0 0" filled="f" stroked="f">
          <v:textbox style="mso-next-textbox:#_x0000_s1025;mso-fit-shape-to-text:t" inset="0,0,0,0">
            <w:txbxContent>
              <w:p w14:paraId="3525F542" w14:textId="77777777" w:rsidR="004A1BDD" w:rsidRDefault="004A1BDD">
                <w:r>
                  <w:rPr>
                    <w:rStyle w:val="Headerorfooter0"/>
                  </w:rPr>
                  <w:t>BERLIN. GEDRUCKT IN DER REICHSDRUCKEREI.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E5C4" w14:textId="77777777" w:rsidR="004720B6" w:rsidRDefault="004720B6"/>
  </w:footnote>
  <w:footnote w:type="continuationSeparator" w:id="0">
    <w:p w14:paraId="709E4B83" w14:textId="77777777" w:rsidR="004720B6" w:rsidRDefault="004720B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1219A"/>
    <w:rsid w:val="004720B6"/>
    <w:rsid w:val="004A1BDD"/>
    <w:rsid w:val="00A1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162D4D"/>
  <w15:docId w15:val="{E09E7AB3-ACB5-40BB-BB6E-138462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onstantia" w:eastAsia="Constantia" w:hAnsi="Constantia" w:cs="Constantia"/>
      <w:b w:val="0"/>
      <w:bCs w:val="0"/>
      <w:i w:val="0"/>
      <w:iCs w:val="0"/>
      <w:smallCaps w:val="0"/>
      <w:strike w:val="0"/>
      <w:u w:val="none"/>
    </w:rPr>
  </w:style>
  <w:style w:type="character" w:customStyle="1" w:styleId="Heading19pt">
    <w:name w:val="Heading #1 + 9 pt"/>
    <w:aliases w:val="Small Caps"/>
    <w:basedOn w:val="Heading1"/>
    <w:rPr>
      <w:rFonts w:ascii="Constantia" w:eastAsia="Constantia" w:hAnsi="Constantia" w:cs="Constantia"/>
      <w:b w:val="0"/>
      <w:bCs w:val="0"/>
      <w:i w:val="0"/>
      <w:iCs w:val="0"/>
      <w:smallCaps/>
      <w:strike w:val="0"/>
      <w:color w:val="000000"/>
      <w:spacing w:val="0"/>
      <w:w w:val="100"/>
      <w:position w:val="0"/>
      <w:sz w:val="18"/>
      <w:szCs w:val="18"/>
      <w:u w:val="none"/>
      <w:lang w:val="de-DE" w:eastAsia="de-DE" w:bidi="de-DE"/>
    </w:rPr>
  </w:style>
  <w:style w:type="character" w:customStyle="1" w:styleId="Heading2">
    <w:name w:val="Heading #2_"/>
    <w:basedOn w:val="DefaultParagraphFont"/>
    <w:link w:val="Heading20"/>
    <w:rPr>
      <w:rFonts w:ascii="Trebuchet MS" w:eastAsia="Trebuchet MS" w:hAnsi="Trebuchet MS" w:cs="Trebuchet MS"/>
      <w:b/>
      <w:bCs/>
      <w:i w:val="0"/>
      <w:iCs w:val="0"/>
      <w:smallCaps w:val="0"/>
      <w:strike w:val="0"/>
      <w:sz w:val="17"/>
      <w:szCs w:val="17"/>
      <w:u w:val="none"/>
    </w:rPr>
  </w:style>
  <w:style w:type="character" w:customStyle="1" w:styleId="Bodytext3">
    <w:name w:val="Body text (3)_"/>
    <w:basedOn w:val="DefaultParagraphFont"/>
    <w:link w:val="Bodytext30"/>
    <w:rPr>
      <w:rFonts w:ascii="Constantia" w:eastAsia="Constantia" w:hAnsi="Constantia" w:cs="Constantia"/>
      <w:b/>
      <w:bCs/>
      <w:i w:val="0"/>
      <w:iCs w:val="0"/>
      <w:smallCaps w:val="0"/>
      <w:strike w:val="0"/>
      <w:sz w:val="15"/>
      <w:szCs w:val="15"/>
      <w:u w:val="none"/>
    </w:rPr>
  </w:style>
  <w:style w:type="character" w:customStyle="1" w:styleId="Bodytext2">
    <w:name w:val="Body text (2)_"/>
    <w:basedOn w:val="DefaultParagraphFont"/>
    <w:link w:val="Bodytext20"/>
    <w:rPr>
      <w:rFonts w:ascii="Constantia" w:eastAsia="Constantia" w:hAnsi="Constantia" w:cs="Constantia"/>
      <w:b w:val="0"/>
      <w:bCs w:val="0"/>
      <w:i w:val="0"/>
      <w:iCs w:val="0"/>
      <w:smallCaps w:val="0"/>
      <w:strike w:val="0"/>
      <w:sz w:val="18"/>
      <w:szCs w:val="18"/>
      <w:u w:val="none"/>
    </w:rPr>
  </w:style>
  <w:style w:type="character" w:customStyle="1" w:styleId="Bodytext2Italic">
    <w:name w:val="Body text (2) + Italic"/>
    <w:aliases w:val="Spacing 1 pt,Body text (3) + Small Caps"/>
    <w:basedOn w:val="Bodytext2"/>
    <w:rPr>
      <w:rFonts w:ascii="Constantia" w:eastAsia="Constantia" w:hAnsi="Constantia" w:cs="Constantia"/>
      <w:b w:val="0"/>
      <w:bCs w:val="0"/>
      <w:i/>
      <w:iCs/>
      <w:smallCaps w:val="0"/>
      <w:strike w:val="0"/>
      <w:color w:val="000000"/>
      <w:spacing w:val="20"/>
      <w:w w:val="100"/>
      <w:position w:val="0"/>
      <w:sz w:val="18"/>
      <w:szCs w:val="18"/>
      <w:u w:val="none"/>
      <w:lang w:val="de-DE" w:eastAsia="de-DE" w:bidi="de-DE"/>
    </w:rPr>
  </w:style>
  <w:style w:type="paragraph" w:customStyle="1" w:styleId="Heading10">
    <w:name w:val="Heading #1"/>
    <w:basedOn w:val="Normal"/>
    <w:link w:val="Heading1"/>
    <w:pPr>
      <w:shd w:val="clear" w:color="auto" w:fill="FFFFFF"/>
      <w:spacing w:line="394" w:lineRule="exact"/>
      <w:jc w:val="center"/>
      <w:outlineLvl w:val="0"/>
    </w:pPr>
    <w:rPr>
      <w:rFonts w:ascii="Constantia" w:eastAsia="Constantia" w:hAnsi="Constantia" w:cs="Constantia"/>
    </w:rPr>
  </w:style>
  <w:style w:type="paragraph" w:customStyle="1" w:styleId="Heading20">
    <w:name w:val="Heading #2"/>
    <w:basedOn w:val="Normal"/>
    <w:link w:val="Heading2"/>
    <w:pPr>
      <w:shd w:val="clear" w:color="auto" w:fill="FFFFFF"/>
      <w:spacing w:line="394" w:lineRule="exact"/>
      <w:jc w:val="center"/>
      <w:outlineLvl w:val="1"/>
    </w:pPr>
    <w:rPr>
      <w:rFonts w:ascii="Trebuchet MS" w:eastAsia="Trebuchet MS" w:hAnsi="Trebuchet MS" w:cs="Trebuchet MS"/>
      <w:b/>
      <w:bCs/>
      <w:sz w:val="17"/>
      <w:szCs w:val="17"/>
    </w:rPr>
  </w:style>
  <w:style w:type="paragraph" w:customStyle="1" w:styleId="Bodytext30">
    <w:name w:val="Body text (3)"/>
    <w:basedOn w:val="Normal"/>
    <w:link w:val="Bodytext3"/>
    <w:pPr>
      <w:shd w:val="clear" w:color="auto" w:fill="FFFFFF"/>
      <w:spacing w:line="394" w:lineRule="exact"/>
      <w:jc w:val="center"/>
    </w:pPr>
    <w:rPr>
      <w:rFonts w:ascii="Constantia" w:eastAsia="Constantia" w:hAnsi="Constantia" w:cs="Constantia"/>
      <w:b/>
      <w:bCs/>
      <w:sz w:val="15"/>
      <w:szCs w:val="15"/>
    </w:rPr>
  </w:style>
  <w:style w:type="paragraph" w:customStyle="1" w:styleId="Bodytext20">
    <w:name w:val="Body text (2)"/>
    <w:basedOn w:val="Normal"/>
    <w:link w:val="Bodytext2"/>
    <w:pPr>
      <w:shd w:val="clear" w:color="auto" w:fill="FFFFFF"/>
      <w:spacing w:line="211" w:lineRule="exact"/>
      <w:jc w:val="both"/>
    </w:pPr>
    <w:rPr>
      <w:rFonts w:ascii="Constantia" w:eastAsia="Constantia" w:hAnsi="Constantia" w:cs="Constantia"/>
      <w:sz w:val="18"/>
      <w:szCs w:val="18"/>
    </w:rPr>
  </w:style>
  <w:style w:type="character" w:customStyle="1" w:styleId="Headerorfooter">
    <w:name w:val="Header or footer_"/>
    <w:basedOn w:val="DefaultParagraphFont"/>
    <w:rsid w:val="004A1BDD"/>
    <w:rPr>
      <w:rFonts w:ascii="Constantia" w:eastAsia="Constantia" w:hAnsi="Constantia" w:cs="Constantia"/>
      <w:b w:val="0"/>
      <w:bCs w:val="0"/>
      <w:i w:val="0"/>
      <w:iCs w:val="0"/>
      <w:smallCaps w:val="0"/>
      <w:strike w:val="0"/>
      <w:sz w:val="10"/>
      <w:szCs w:val="10"/>
      <w:u w:val="none"/>
    </w:rPr>
  </w:style>
  <w:style w:type="character" w:customStyle="1" w:styleId="Headerorfooter0">
    <w:name w:val="Header or footer"/>
    <w:basedOn w:val="Headerorfooter"/>
    <w:rsid w:val="004A1BDD"/>
    <w:rPr>
      <w:rFonts w:ascii="Constantia" w:eastAsia="Constantia" w:hAnsi="Constantia" w:cs="Constantia"/>
      <w:b w:val="0"/>
      <w:bCs w:val="0"/>
      <w:i w:val="0"/>
      <w:iCs w:val="0"/>
      <w:smallCaps w:val="0"/>
      <w:strike w:val="0"/>
      <w:color w:val="000000"/>
      <w:spacing w:val="0"/>
      <w:w w:val="100"/>
      <w:position w:val="0"/>
      <w:sz w:val="10"/>
      <w:szCs w:val="10"/>
      <w:u w:val="none"/>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Hensley</cp:lastModifiedBy>
  <cp:revision>2</cp:revision>
  <dcterms:created xsi:type="dcterms:W3CDTF">2023-03-05T05:39:00Z</dcterms:created>
  <dcterms:modified xsi:type="dcterms:W3CDTF">2023-03-05T05:39:00Z</dcterms:modified>
</cp:coreProperties>
</file>